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0AAA60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40B01" w:rsidRPr="00040B01">
        <w:rPr>
          <w:rFonts w:ascii="Arial" w:hAnsi="Arial" w:cs="Arial"/>
          <w:b/>
          <w:bCs/>
          <w:sz w:val="24"/>
          <w:szCs w:val="24"/>
          <w:lang w:val="en-US"/>
        </w:rPr>
        <w:t>S2-2506286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47C48D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T-Mobile USA</w:t>
      </w:r>
    </w:p>
    <w:p w14:paraId="74C363CA" w14:textId="6C554E9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5F69BC" w:rsidRPr="005F69BC">
        <w:rPr>
          <w:rFonts w:ascii="Arial" w:hAnsi="Arial" w:cs="Arial"/>
          <w:b/>
          <w:lang w:val="fr-FR"/>
        </w:rPr>
        <w:t>AmbientIoT_Ph2_ARC</w:t>
      </w:r>
      <w:r w:rsidR="005F69BC">
        <w:rPr>
          <w:rFonts w:ascii="Arial" w:hAnsi="Arial" w:cs="Arial"/>
          <w:b/>
          <w:lang w:val="fr-FR"/>
        </w:rPr>
        <w:t xml:space="preserve"> Key Issues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C35DD5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eastAsia="Times New Roman" w:hAnsi="Arial" w:cs="Arial"/>
          <w:b/>
          <w:lang w:eastAsia="en-GB"/>
        </w:rPr>
        <w:t>20</w:t>
      </w:r>
      <w:r w:rsidR="005F69BC">
        <w:rPr>
          <w:rFonts w:ascii="Arial" w:eastAsia="Times New Roman" w:hAnsi="Arial" w:cs="Arial"/>
          <w:b/>
          <w:lang w:eastAsia="en-GB"/>
        </w:rPr>
        <w:t>.</w:t>
      </w:r>
      <w:r w:rsidR="002C49FF">
        <w:rPr>
          <w:rFonts w:ascii="Arial" w:eastAsia="Times New Roman" w:hAnsi="Arial" w:cs="Arial"/>
          <w:b/>
          <w:lang w:eastAsia="en-GB"/>
        </w:rPr>
        <w:t>5.1</w:t>
      </w:r>
    </w:p>
    <w:p w14:paraId="5B722301" w14:textId="1D19AE3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5F69BC">
        <w:rPr>
          <w:rFonts w:ascii="Arial" w:hAnsi="Arial" w:cs="Arial"/>
          <w:b/>
        </w:rPr>
        <w:t>FS_</w:t>
      </w:r>
      <w:r w:rsidR="005F69BC" w:rsidRPr="005F69BC">
        <w:rPr>
          <w:rFonts w:ascii="Arial" w:hAnsi="Arial" w:cs="Arial"/>
          <w:b/>
          <w:lang w:val="fr-FR"/>
        </w:rPr>
        <w:t>AmbientIoT_Ph2_ARC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B9DDFA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5F69BC">
        <w:rPr>
          <w:rFonts w:ascii="Arial" w:hAnsi="Arial" w:cs="Arial"/>
          <w:i/>
        </w:rPr>
        <w:t xml:space="preserve">Key Issues for the Ambient IoT </w:t>
      </w:r>
      <w:proofErr w:type="spellStart"/>
      <w:r w:rsidR="005F69BC">
        <w:rPr>
          <w:rFonts w:ascii="Arial" w:hAnsi="Arial" w:cs="Arial"/>
          <w:i/>
        </w:rPr>
        <w:t>Rel</w:t>
      </w:r>
      <w:proofErr w:type="spellEnd"/>
      <w:r w:rsidR="005F69BC">
        <w:rPr>
          <w:rFonts w:ascii="Arial" w:hAnsi="Arial" w:cs="Arial"/>
          <w:i/>
        </w:rPr>
        <w:t xml:space="preserve"> 20 study</w:t>
      </w:r>
      <w:r w:rsidR="002E5B2D" w:rsidRPr="002E5B2D">
        <w:rPr>
          <w:rFonts w:ascii="Arial" w:hAnsi="Arial" w:cs="Arial"/>
          <w:i/>
        </w:rPr>
        <w:t>.</w:t>
      </w:r>
    </w:p>
    <w:p w14:paraId="6522D312" w14:textId="77777777" w:rsidR="00FA7169" w:rsidRPr="001E6671" w:rsidRDefault="00FA7169" w:rsidP="00FA71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4083C6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1.</w:t>
      </w:r>
      <w:r w:rsidRPr="00B741EF">
        <w:rPr>
          <w:rFonts w:ascii="Arial" w:hAnsi="Arial"/>
          <w:sz w:val="36"/>
        </w:rPr>
        <w:tab/>
        <w:t>Discussion</w:t>
      </w:r>
    </w:p>
    <w:p w14:paraId="4B00DDDB" w14:textId="43E807C2" w:rsidR="00FA7169" w:rsidRPr="00B741EF" w:rsidRDefault="00FA7169" w:rsidP="00FA7169">
      <w:pPr>
        <w:rPr>
          <w:rFonts w:eastAsia="Calibri"/>
        </w:rPr>
      </w:pPr>
      <w:r>
        <w:t xml:space="preserve">The following p-CR adds </w:t>
      </w:r>
      <w:r w:rsidR="005F69BC">
        <w:t>key issues</w:t>
      </w:r>
      <w:r>
        <w:t xml:space="preserve"> </w:t>
      </w:r>
      <w:r w:rsidR="005F69BC">
        <w:t xml:space="preserve">for </w:t>
      </w:r>
      <w:r w:rsidR="005F69BC" w:rsidRPr="005F69BC">
        <w:t xml:space="preserve">the Ambient IoT </w:t>
      </w:r>
      <w:proofErr w:type="spellStart"/>
      <w:r w:rsidR="005F69BC" w:rsidRPr="005F69BC">
        <w:t>Rel</w:t>
      </w:r>
      <w:proofErr w:type="spellEnd"/>
      <w:r w:rsidR="005F69BC" w:rsidRPr="005F69BC">
        <w:t xml:space="preserve"> 20 study</w:t>
      </w:r>
      <w:r w:rsidR="005F69BC">
        <w:t xml:space="preserve"> for Topology 2</w:t>
      </w:r>
      <w:r>
        <w:t>.</w:t>
      </w:r>
    </w:p>
    <w:p w14:paraId="7B4BF02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2.</w:t>
      </w:r>
      <w:r w:rsidRPr="00B741EF">
        <w:rPr>
          <w:rFonts w:ascii="Arial" w:hAnsi="Arial"/>
          <w:sz w:val="36"/>
        </w:rPr>
        <w:tab/>
        <w:t xml:space="preserve"> Proposal</w:t>
      </w:r>
    </w:p>
    <w:p w14:paraId="2B47E61A" w14:textId="77777777" w:rsidR="00FA7169" w:rsidRPr="00B741EF" w:rsidRDefault="00FA7169" w:rsidP="00FA7169">
      <w:r w:rsidRPr="00B741EF">
        <w:t>It is proposed to update</w:t>
      </w:r>
      <w:r>
        <w:t xml:space="preserve"> the TR as follows</w:t>
      </w:r>
    </w:p>
    <w:p w14:paraId="00532B45" w14:textId="77777777" w:rsidR="00FA7169" w:rsidRPr="00B741EF" w:rsidRDefault="00FA7169" w:rsidP="00FA7169">
      <w:bookmarkStart w:id="0" w:name="_Hlk196118276"/>
    </w:p>
    <w:p w14:paraId="017A2058" w14:textId="0376AEA2" w:rsidR="00724BB1" w:rsidRPr="00A326E5" w:rsidRDefault="00FA7169" w:rsidP="00A3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8C4370">
        <w:rPr>
          <w:rFonts w:ascii="Arial" w:hAnsi="Arial" w:cs="Arial"/>
          <w:noProof/>
          <w:color w:val="0000FF"/>
          <w:sz w:val="28"/>
          <w:szCs w:val="28"/>
        </w:rPr>
        <w:t>, ALL NEW TEXT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  <w:bookmarkEnd w:id="0"/>
      <w:r w:rsidR="00724BB1" w:rsidRPr="00B224D3">
        <w:rPr>
          <w:rFonts w:eastAsia="Times New Roman" w:hint="eastAsia"/>
          <w:lang w:val="en-US" w:eastAsia="ja-JP"/>
        </w:rPr>
        <w:t xml:space="preserve"> </w:t>
      </w:r>
    </w:p>
    <w:p w14:paraId="45378BD6" w14:textId="3CD02348" w:rsidR="00724BB1" w:rsidRDefault="005F69BC" w:rsidP="00724BB1">
      <w:pPr>
        <w:pStyle w:val="Heading2"/>
        <w:rPr>
          <w:lang w:val="en-US" w:eastAsia="zh-CN"/>
        </w:rPr>
      </w:pPr>
      <w:bookmarkStart w:id="1" w:name="_Toc157661576"/>
      <w:bookmarkStart w:id="2" w:name="_Toc160698587"/>
      <w:bookmarkStart w:id="3" w:name="_Toc164843905"/>
      <w:bookmarkStart w:id="4" w:name="_Toc164944540"/>
      <w:bookmarkStart w:id="5" w:name="_Toc168318790"/>
      <w:bookmarkStart w:id="6" w:name="_Toc168319308"/>
      <w:bookmarkStart w:id="7" w:name="_Toc168319561"/>
      <w:bookmarkStart w:id="8" w:name="_Toc168319816"/>
      <w:bookmarkStart w:id="9" w:name="_Toc168320071"/>
      <w:bookmarkStart w:id="10" w:name="_Toc168559727"/>
      <w:bookmarkStart w:id="11" w:name="_Toc175890777"/>
      <w:bookmarkStart w:id="12" w:name="_Toc180645725"/>
      <w:bookmarkStart w:id="13" w:name="_Toc183616658"/>
      <w:bookmarkStart w:id="14" w:name="_Toc191486312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upport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F69BC">
        <w:rPr>
          <w:lang w:val="en-US" w:eastAsia="zh-CN"/>
        </w:rPr>
        <w:t xml:space="preserve">of </w:t>
      </w:r>
      <w:proofErr w:type="spellStart"/>
      <w:r w:rsidRPr="005F69BC">
        <w:rPr>
          <w:lang w:val="en-US" w:eastAsia="zh-CN"/>
        </w:rPr>
        <w:t>AloT</w:t>
      </w:r>
      <w:proofErr w:type="spellEnd"/>
      <w:r>
        <w:rPr>
          <w:lang w:val="en-US" w:eastAsia="zh-CN"/>
        </w:rPr>
        <w:t xml:space="preserve"> </w:t>
      </w:r>
      <w:r w:rsidRPr="005F69BC">
        <w:rPr>
          <w:lang w:val="en-US" w:eastAsia="zh-CN"/>
        </w:rPr>
        <w:t>services in Topology 2</w:t>
      </w:r>
    </w:p>
    <w:p w14:paraId="00B8F672" w14:textId="08311513" w:rsidR="005F69BC" w:rsidRDefault="005F69BC" w:rsidP="005F69BC">
      <w:r>
        <w:t xml:space="preserve">This key issue will address </w:t>
      </w:r>
      <w:r w:rsidR="00F958D9">
        <w:t xml:space="preserve">remaining </w:t>
      </w:r>
      <w:bookmarkStart w:id="15" w:name="OLE_LINK16"/>
      <w:r w:rsidR="00904063">
        <w:t>aspects</w:t>
      </w:r>
      <w:r w:rsidR="00F958D9">
        <w:t xml:space="preserve"> </w:t>
      </w:r>
      <w:bookmarkEnd w:id="15"/>
      <w:r w:rsidR="00F958D9">
        <w:t xml:space="preserve">for </w:t>
      </w:r>
      <w:r>
        <w:t>the</w:t>
      </w:r>
      <w:r w:rsidRPr="009F3B32">
        <w:t xml:space="preserve"> system architecture to support Ambient IoT </w:t>
      </w:r>
      <w:r>
        <w:t xml:space="preserve">services in Topology 2 configuration </w:t>
      </w:r>
      <w:r w:rsidR="00F958D9">
        <w:t xml:space="preserve">that have not already been concluded in TR 23.700-13[Y]. These </w:t>
      </w:r>
      <w:r w:rsidR="00904063">
        <w:t xml:space="preserve">aspects </w:t>
      </w:r>
      <w:r w:rsidR="00F958D9">
        <w:t>include:</w:t>
      </w:r>
    </w:p>
    <w:p w14:paraId="2674F70A" w14:textId="55DF7E51" w:rsidR="00D42F75" w:rsidRDefault="00D42F75" w:rsidP="00451853">
      <w:pPr>
        <w:pStyle w:val="B1"/>
      </w:pPr>
      <w:r>
        <w:t xml:space="preserve">- </w:t>
      </w:r>
      <w:r>
        <w:tab/>
        <w:t>How a single network architecture can support Topology 1 readers and Topology 2 readers at the same time.</w:t>
      </w:r>
    </w:p>
    <w:p w14:paraId="1BBF5268" w14:textId="5771090C" w:rsidR="00451853" w:rsidRDefault="00451853" w:rsidP="00451853">
      <w:pPr>
        <w:pStyle w:val="B1"/>
        <w:rPr>
          <w:lang w:val="en-US"/>
        </w:rPr>
      </w:pPr>
      <w:r>
        <w:t>-</w:t>
      </w:r>
      <w:r>
        <w:tab/>
      </w:r>
      <w:r w:rsidRPr="00451853">
        <w:rPr>
          <w:lang w:val="en-US"/>
        </w:rPr>
        <w:t>How to dynamic</w:t>
      </w:r>
      <w:r w:rsidR="00B70F12">
        <w:rPr>
          <w:lang w:val="en-US"/>
        </w:rPr>
        <w:t>ally</w:t>
      </w:r>
      <w:r w:rsidRPr="00451853">
        <w:rPr>
          <w:lang w:val="en-US"/>
        </w:rPr>
        <w:t xml:space="preserve"> configur</w:t>
      </w:r>
      <w:r w:rsidR="00B70F12">
        <w:rPr>
          <w:lang w:val="en-US"/>
        </w:rPr>
        <w:t>e</w:t>
      </w:r>
      <w:r w:rsidRPr="00451853">
        <w:rPr>
          <w:lang w:val="en-US"/>
        </w:rPr>
        <w:t xml:space="preserve"> UE reader parameters </w:t>
      </w:r>
      <w:r w:rsidR="00B70F12" w:rsidRPr="00451853">
        <w:rPr>
          <w:lang w:val="en-US"/>
        </w:rPr>
        <w:t xml:space="preserve">(e.g., </w:t>
      </w:r>
      <w:proofErr w:type="spellStart"/>
      <w:r w:rsidR="00B70F12" w:rsidRPr="00451853">
        <w:rPr>
          <w:lang w:val="en-US"/>
        </w:rPr>
        <w:t>AIoT</w:t>
      </w:r>
      <w:proofErr w:type="spellEnd"/>
      <w:r w:rsidR="00B70F12" w:rsidRPr="00451853">
        <w:rPr>
          <w:lang w:val="en-US"/>
        </w:rPr>
        <w:t xml:space="preserve"> FQDN, DNN/S-NSSAI)</w:t>
      </w:r>
      <w:r w:rsidR="00B70F12">
        <w:rPr>
          <w:lang w:val="en-US"/>
        </w:rPr>
        <w:t xml:space="preserve"> </w:t>
      </w:r>
      <w:r w:rsidRPr="00451853">
        <w:rPr>
          <w:lang w:val="en-US"/>
        </w:rPr>
        <w:t xml:space="preserve">from </w:t>
      </w:r>
      <w:r w:rsidR="00B70F12">
        <w:rPr>
          <w:lang w:val="en-US"/>
        </w:rPr>
        <w:t xml:space="preserve">the </w:t>
      </w:r>
      <w:r w:rsidRPr="00451853">
        <w:rPr>
          <w:lang w:val="en-US"/>
        </w:rPr>
        <w:t xml:space="preserve">network to UE </w:t>
      </w:r>
      <w:r w:rsidR="00B70F12">
        <w:rPr>
          <w:lang w:val="en-US"/>
        </w:rPr>
        <w:t>readers</w:t>
      </w:r>
      <w:r>
        <w:rPr>
          <w:lang w:val="en-US"/>
        </w:rPr>
        <w:t xml:space="preserve">. </w:t>
      </w:r>
    </w:p>
    <w:p w14:paraId="226A0B3A" w14:textId="2721CFE2" w:rsidR="00451853" w:rsidRPr="00451853" w:rsidRDefault="00B70F12" w:rsidP="0094059F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451853" w:rsidRPr="00451853">
        <w:rPr>
          <w:lang w:val="en-US"/>
        </w:rPr>
        <w:t xml:space="preserve">How to </w:t>
      </w:r>
      <w:r>
        <w:rPr>
          <w:lang w:val="en-US"/>
        </w:rPr>
        <w:t xml:space="preserve">perform </w:t>
      </w:r>
      <w:r w:rsidR="00451853" w:rsidRPr="00451853">
        <w:rPr>
          <w:lang w:val="en-US"/>
        </w:rPr>
        <w:t>authorization of UE Readers</w:t>
      </w:r>
      <w:r>
        <w:rPr>
          <w:lang w:val="en-US"/>
        </w:rPr>
        <w:t xml:space="preserve">. This includes determining what, if any, additional </w:t>
      </w:r>
      <w:r w:rsidR="00451853" w:rsidRPr="00451853">
        <w:rPr>
          <w:lang w:val="en-US"/>
        </w:rPr>
        <w:t xml:space="preserve">subscription </w:t>
      </w:r>
      <w:r>
        <w:rPr>
          <w:lang w:val="en-US"/>
        </w:rPr>
        <w:t>information</w:t>
      </w:r>
      <w:r w:rsidR="00451853" w:rsidRPr="00451853">
        <w:rPr>
          <w:lang w:val="en-US"/>
        </w:rPr>
        <w:t xml:space="preserve"> </w:t>
      </w:r>
      <w:r>
        <w:rPr>
          <w:lang w:val="en-US"/>
        </w:rPr>
        <w:t xml:space="preserve">may be required </w:t>
      </w:r>
      <w:r w:rsidR="00451853" w:rsidRPr="00451853">
        <w:rPr>
          <w:lang w:val="en-US"/>
        </w:rPr>
        <w:t xml:space="preserve">beyond </w:t>
      </w:r>
      <w:r>
        <w:rPr>
          <w:lang w:val="en-US"/>
        </w:rPr>
        <w:t xml:space="preserve">an </w:t>
      </w:r>
      <w:r w:rsidR="00451853" w:rsidRPr="00451853">
        <w:rPr>
          <w:lang w:val="en-US"/>
        </w:rPr>
        <w:t>indication</w:t>
      </w:r>
      <w:r>
        <w:rPr>
          <w:lang w:val="en-US"/>
        </w:rPr>
        <w:t xml:space="preserve"> of </w:t>
      </w:r>
      <w:r w:rsidR="00135DB8" w:rsidRPr="00135DB8">
        <w:t>whether the UE is allowed to operate as a UE Reader</w:t>
      </w:r>
      <w:r>
        <w:rPr>
          <w:lang w:val="en-US"/>
        </w:rPr>
        <w:t>.</w:t>
      </w:r>
    </w:p>
    <w:p w14:paraId="6270A7D4" w14:textId="4F90B788" w:rsidR="00FA7169" w:rsidRDefault="00FA7169" w:rsidP="00FA7169">
      <w:pPr>
        <w:pStyle w:val="NormalWeb"/>
        <w:rPr>
          <w:color w:val="000000"/>
          <w:sz w:val="27"/>
          <w:szCs w:val="27"/>
        </w:rPr>
      </w:pPr>
    </w:p>
    <w:p w14:paraId="16E36C1A" w14:textId="77777777" w:rsidR="00FA7169" w:rsidRPr="00B741EF" w:rsidRDefault="00FA7169" w:rsidP="00FA7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DB6CD21" w14:textId="77777777" w:rsidR="00FA7169" w:rsidRDefault="00FA7169" w:rsidP="00FA7169"/>
    <w:p w14:paraId="4C6F3C7F" w14:textId="77777777" w:rsidR="00FA7169" w:rsidRPr="00E96F69" w:rsidRDefault="00FA7169" w:rsidP="003835C7">
      <w:pPr>
        <w:pStyle w:val="B1"/>
        <w:ind w:left="0" w:firstLine="0"/>
        <w:rPr>
          <w:lang w:val="en-US" w:eastAsia="zh-CN"/>
        </w:rPr>
      </w:pPr>
    </w:p>
    <w:sectPr w:rsidR="00FA7169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B3D1" w14:textId="77777777" w:rsidR="00A224A3" w:rsidRDefault="00A224A3">
      <w:r>
        <w:separator/>
      </w:r>
    </w:p>
  </w:endnote>
  <w:endnote w:type="continuationSeparator" w:id="0">
    <w:p w14:paraId="55559D64" w14:textId="77777777" w:rsidR="00A224A3" w:rsidRDefault="00A224A3">
      <w:r>
        <w:continuationSeparator/>
      </w:r>
    </w:p>
  </w:endnote>
  <w:endnote w:type="continuationNotice" w:id="1">
    <w:p w14:paraId="6E4BE3D5" w14:textId="77777777" w:rsidR="00A224A3" w:rsidRDefault="00A22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7C879" w14:textId="77777777" w:rsidR="00A224A3" w:rsidRDefault="00A224A3">
      <w:r>
        <w:separator/>
      </w:r>
    </w:p>
  </w:footnote>
  <w:footnote w:type="continuationSeparator" w:id="0">
    <w:p w14:paraId="0345FC46" w14:textId="77777777" w:rsidR="00A224A3" w:rsidRDefault="00A224A3">
      <w:r>
        <w:continuationSeparator/>
      </w:r>
    </w:p>
  </w:footnote>
  <w:footnote w:type="continuationNotice" w:id="1">
    <w:p w14:paraId="24B24258" w14:textId="77777777" w:rsidR="00A224A3" w:rsidRDefault="00A224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CFC437E"/>
    <w:multiLevelType w:val="hybridMultilevel"/>
    <w:tmpl w:val="B58C6238"/>
    <w:lvl w:ilvl="0" w:tplc="AB60EB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5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7"/>
  </w:num>
  <w:num w:numId="13" w16cid:durableId="478112374">
    <w:abstractNumId w:val="10"/>
  </w:num>
  <w:num w:numId="14" w16cid:durableId="1424838460">
    <w:abstractNumId w:val="17"/>
  </w:num>
  <w:num w:numId="15" w16cid:durableId="732004159">
    <w:abstractNumId w:val="16"/>
  </w:num>
  <w:num w:numId="16" w16cid:durableId="938367718">
    <w:abstractNumId w:val="14"/>
  </w:num>
  <w:num w:numId="17" w16cid:durableId="1196388048">
    <w:abstractNumId w:val="9"/>
  </w:num>
  <w:num w:numId="18" w16cid:durableId="16412584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removePersonalInformation/>
  <w:removeDateAndTime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50C4"/>
    <w:rsid w:val="00025105"/>
    <w:rsid w:val="000256B8"/>
    <w:rsid w:val="00027DF2"/>
    <w:rsid w:val="000303AC"/>
    <w:rsid w:val="0003137C"/>
    <w:rsid w:val="000328A0"/>
    <w:rsid w:val="00032929"/>
    <w:rsid w:val="00032B90"/>
    <w:rsid w:val="00033BC0"/>
    <w:rsid w:val="000344BF"/>
    <w:rsid w:val="000344FB"/>
    <w:rsid w:val="000355AC"/>
    <w:rsid w:val="00040A09"/>
    <w:rsid w:val="00040B01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0D"/>
    <w:rsid w:val="00065695"/>
    <w:rsid w:val="000657D3"/>
    <w:rsid w:val="000707CF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5576"/>
    <w:rsid w:val="000D573D"/>
    <w:rsid w:val="000D689D"/>
    <w:rsid w:val="000D7EF4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82D"/>
    <w:rsid w:val="00112FC3"/>
    <w:rsid w:val="00114747"/>
    <w:rsid w:val="001149F0"/>
    <w:rsid w:val="00116581"/>
    <w:rsid w:val="00116B49"/>
    <w:rsid w:val="00117A31"/>
    <w:rsid w:val="00117E65"/>
    <w:rsid w:val="001203F1"/>
    <w:rsid w:val="00120FB3"/>
    <w:rsid w:val="0012277B"/>
    <w:rsid w:val="00122DDD"/>
    <w:rsid w:val="0012465D"/>
    <w:rsid w:val="001246FF"/>
    <w:rsid w:val="00124AAE"/>
    <w:rsid w:val="0012645A"/>
    <w:rsid w:val="00126F49"/>
    <w:rsid w:val="001309EE"/>
    <w:rsid w:val="00135DB8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A12"/>
    <w:rsid w:val="001F6292"/>
    <w:rsid w:val="001F7709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4903"/>
    <w:rsid w:val="002A62CC"/>
    <w:rsid w:val="002A7C5C"/>
    <w:rsid w:val="002B0455"/>
    <w:rsid w:val="002B087E"/>
    <w:rsid w:val="002B6D83"/>
    <w:rsid w:val="002B72FE"/>
    <w:rsid w:val="002C063D"/>
    <w:rsid w:val="002C0EDB"/>
    <w:rsid w:val="002C49FF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AF2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804"/>
    <w:rsid w:val="003612BE"/>
    <w:rsid w:val="003619BF"/>
    <w:rsid w:val="00366977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69E"/>
    <w:rsid w:val="003C122B"/>
    <w:rsid w:val="003C168A"/>
    <w:rsid w:val="003C1A9E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AF9"/>
    <w:rsid w:val="003F1330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D34"/>
    <w:rsid w:val="00426175"/>
    <w:rsid w:val="00426425"/>
    <w:rsid w:val="00426AF2"/>
    <w:rsid w:val="0043321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853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6FA"/>
    <w:rsid w:val="004F77EA"/>
    <w:rsid w:val="004F7D96"/>
    <w:rsid w:val="00500A50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D98"/>
    <w:rsid w:val="0053586B"/>
    <w:rsid w:val="00537F7B"/>
    <w:rsid w:val="00540CAC"/>
    <w:rsid w:val="00540DFB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527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9BC"/>
    <w:rsid w:val="005F6CA6"/>
    <w:rsid w:val="005F78A4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5897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3F5C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5891"/>
    <w:rsid w:val="00666A8F"/>
    <w:rsid w:val="00666D31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3BE2"/>
    <w:rsid w:val="00694899"/>
    <w:rsid w:val="0069495C"/>
    <w:rsid w:val="00697319"/>
    <w:rsid w:val="006A6A88"/>
    <w:rsid w:val="006A7F4E"/>
    <w:rsid w:val="006B0D5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B5C"/>
    <w:rsid w:val="00724BB1"/>
    <w:rsid w:val="00726297"/>
    <w:rsid w:val="00727DBA"/>
    <w:rsid w:val="0073022C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422"/>
    <w:rsid w:val="007469A9"/>
    <w:rsid w:val="007471A9"/>
    <w:rsid w:val="00747735"/>
    <w:rsid w:val="0074794D"/>
    <w:rsid w:val="00747BE9"/>
    <w:rsid w:val="00751158"/>
    <w:rsid w:val="00752CEE"/>
    <w:rsid w:val="00752DD3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25A9"/>
    <w:rsid w:val="00773672"/>
    <w:rsid w:val="007740E0"/>
    <w:rsid w:val="007750D3"/>
    <w:rsid w:val="007769F5"/>
    <w:rsid w:val="00777227"/>
    <w:rsid w:val="00777303"/>
    <w:rsid w:val="007814A6"/>
    <w:rsid w:val="007823B7"/>
    <w:rsid w:val="00784593"/>
    <w:rsid w:val="0078509F"/>
    <w:rsid w:val="00785255"/>
    <w:rsid w:val="00787DBF"/>
    <w:rsid w:val="0079150E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3541"/>
    <w:rsid w:val="007A5681"/>
    <w:rsid w:val="007B19EA"/>
    <w:rsid w:val="007B1F51"/>
    <w:rsid w:val="007B395A"/>
    <w:rsid w:val="007B4B7C"/>
    <w:rsid w:val="007B601E"/>
    <w:rsid w:val="007B7D58"/>
    <w:rsid w:val="007C066A"/>
    <w:rsid w:val="007C0A2D"/>
    <w:rsid w:val="007C0B24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2E1"/>
    <w:rsid w:val="007F19C8"/>
    <w:rsid w:val="007F2603"/>
    <w:rsid w:val="007F300B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4BEC"/>
    <w:rsid w:val="00874EEB"/>
    <w:rsid w:val="0087651F"/>
    <w:rsid w:val="00876B9A"/>
    <w:rsid w:val="00877B8D"/>
    <w:rsid w:val="00881E57"/>
    <w:rsid w:val="00884D2D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6EA"/>
    <w:rsid w:val="008B5F26"/>
    <w:rsid w:val="008C2BE3"/>
    <w:rsid w:val="008C4370"/>
    <w:rsid w:val="008C4E70"/>
    <w:rsid w:val="008C71B0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06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4AE0"/>
    <w:rsid w:val="00935438"/>
    <w:rsid w:val="00935E8E"/>
    <w:rsid w:val="009373FC"/>
    <w:rsid w:val="0094059F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1F74"/>
    <w:rsid w:val="00992312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B16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C7"/>
    <w:rsid w:val="00A1311B"/>
    <w:rsid w:val="00A141D5"/>
    <w:rsid w:val="00A146C6"/>
    <w:rsid w:val="00A15463"/>
    <w:rsid w:val="00A1647B"/>
    <w:rsid w:val="00A17C7B"/>
    <w:rsid w:val="00A20ED6"/>
    <w:rsid w:val="00A22372"/>
    <w:rsid w:val="00A224A3"/>
    <w:rsid w:val="00A24B0C"/>
    <w:rsid w:val="00A252CA"/>
    <w:rsid w:val="00A25C61"/>
    <w:rsid w:val="00A26C91"/>
    <w:rsid w:val="00A30592"/>
    <w:rsid w:val="00A3263D"/>
    <w:rsid w:val="00A326E5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31F5"/>
    <w:rsid w:val="00A56D11"/>
    <w:rsid w:val="00A56F29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70C2"/>
    <w:rsid w:val="00AD71AF"/>
    <w:rsid w:val="00AE1B2B"/>
    <w:rsid w:val="00AE2EFD"/>
    <w:rsid w:val="00AE3A28"/>
    <w:rsid w:val="00AE428A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31E4"/>
    <w:rsid w:val="00B44837"/>
    <w:rsid w:val="00B45ACF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3805"/>
    <w:rsid w:val="00B64113"/>
    <w:rsid w:val="00B65A58"/>
    <w:rsid w:val="00B66CFB"/>
    <w:rsid w:val="00B675A4"/>
    <w:rsid w:val="00B70F12"/>
    <w:rsid w:val="00B71E82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C46"/>
    <w:rsid w:val="00BC5CB4"/>
    <w:rsid w:val="00BD19B1"/>
    <w:rsid w:val="00BD2069"/>
    <w:rsid w:val="00BD6939"/>
    <w:rsid w:val="00BE095C"/>
    <w:rsid w:val="00BE13E2"/>
    <w:rsid w:val="00BE1781"/>
    <w:rsid w:val="00BE4442"/>
    <w:rsid w:val="00BE56DB"/>
    <w:rsid w:val="00BE5BDC"/>
    <w:rsid w:val="00BE5C64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615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6B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02D"/>
    <w:rsid w:val="00C94F55"/>
    <w:rsid w:val="00C954B8"/>
    <w:rsid w:val="00C9571A"/>
    <w:rsid w:val="00C95E2B"/>
    <w:rsid w:val="00C96022"/>
    <w:rsid w:val="00C9671F"/>
    <w:rsid w:val="00C969C1"/>
    <w:rsid w:val="00C96CD0"/>
    <w:rsid w:val="00CA2668"/>
    <w:rsid w:val="00CA52BB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AE9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F75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3B3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042"/>
    <w:rsid w:val="00E16001"/>
    <w:rsid w:val="00E206FB"/>
    <w:rsid w:val="00E21F59"/>
    <w:rsid w:val="00E22E48"/>
    <w:rsid w:val="00E25315"/>
    <w:rsid w:val="00E26F73"/>
    <w:rsid w:val="00E276B9"/>
    <w:rsid w:val="00E27745"/>
    <w:rsid w:val="00E30155"/>
    <w:rsid w:val="00E32555"/>
    <w:rsid w:val="00E32917"/>
    <w:rsid w:val="00E33752"/>
    <w:rsid w:val="00E33963"/>
    <w:rsid w:val="00E37632"/>
    <w:rsid w:val="00E37F4E"/>
    <w:rsid w:val="00E40458"/>
    <w:rsid w:val="00E40CED"/>
    <w:rsid w:val="00E41842"/>
    <w:rsid w:val="00E426F1"/>
    <w:rsid w:val="00E43844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2C33"/>
    <w:rsid w:val="00E92EA2"/>
    <w:rsid w:val="00E95B7C"/>
    <w:rsid w:val="00E96BD2"/>
    <w:rsid w:val="00E96F69"/>
    <w:rsid w:val="00EA1B83"/>
    <w:rsid w:val="00EA40F8"/>
    <w:rsid w:val="00EA445A"/>
    <w:rsid w:val="00EA5E95"/>
    <w:rsid w:val="00EA719B"/>
    <w:rsid w:val="00EB0715"/>
    <w:rsid w:val="00EB1149"/>
    <w:rsid w:val="00EB1FF9"/>
    <w:rsid w:val="00EB2635"/>
    <w:rsid w:val="00EB2851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F00104"/>
    <w:rsid w:val="00F014CA"/>
    <w:rsid w:val="00F04592"/>
    <w:rsid w:val="00F05ED1"/>
    <w:rsid w:val="00F07319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80B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3E3"/>
    <w:rsid w:val="00F94F05"/>
    <w:rsid w:val="00F9558A"/>
    <w:rsid w:val="00F958D9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16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6821"/>
    <w:rsid w:val="00FD6B54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804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1900-01-02T02:00:00Z</cp:lastPrinted>
  <dcterms:created xsi:type="dcterms:W3CDTF">2025-08-07T14:22:00Z</dcterms:created>
  <dcterms:modified xsi:type="dcterms:W3CDTF">2025-08-07T14:22:00Z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